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D9" w:rsidRDefault="001A1948">
      <w:pPr>
        <w:jc w:val="center"/>
        <w:rPr>
          <w:rFonts w:ascii="Bookman Old Style" w:hAnsi="Bookman Old Style" w:cs="Calibri"/>
          <w:smallCaps/>
          <w:sz w:val="28"/>
          <w:szCs w:val="28"/>
        </w:rPr>
      </w:pPr>
      <w:r>
        <w:rPr>
          <w:rFonts w:ascii="Bookman Old Style" w:hAnsi="Bookman Old Style" w:cs="Calibri"/>
          <w:b/>
          <w:bCs/>
          <w:smallCaps/>
          <w:sz w:val="28"/>
          <w:szCs w:val="28"/>
        </w:rPr>
        <w:t>Title of a Manuscript for the XXII</w:t>
      </w:r>
      <w:r w:rsidR="00B97CE3">
        <w:rPr>
          <w:rFonts w:ascii="Bookman Old Style" w:hAnsi="Bookman Old Style" w:cs="Calibri"/>
          <w:b/>
          <w:bCs/>
          <w:smallCaps/>
          <w:sz w:val="28"/>
          <w:szCs w:val="28"/>
        </w:rPr>
        <w:t>I</w:t>
      </w:r>
      <w:r>
        <w:rPr>
          <w:rFonts w:ascii="Bookman Old Style" w:hAnsi="Bookman Old Style" w:cs="Calibri"/>
          <w:b/>
          <w:bCs/>
          <w:smallCaps/>
          <w:sz w:val="28"/>
          <w:szCs w:val="28"/>
        </w:rPr>
        <w:t xml:space="preserve"> RiNEm</w:t>
      </w:r>
    </w:p>
    <w:p w:rsidR="00E942D9" w:rsidRDefault="001A194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 </w:t>
      </w:r>
    </w:p>
    <w:p w:rsidR="00E942D9" w:rsidRDefault="001A1948">
      <w:pPr>
        <w:jc w:val="center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A. Author</w:t>
      </w:r>
      <w:r>
        <w:rPr>
          <w:rFonts w:ascii="Bookman Old Style" w:hAnsi="Bookman Old Style" w:cs="Calibri"/>
          <w:vertAlign w:val="superscript"/>
        </w:rPr>
        <w:t>(1)</w:t>
      </w:r>
      <w:r>
        <w:rPr>
          <w:rFonts w:ascii="Bookman Old Style" w:hAnsi="Bookman Old Style" w:cs="Calibri"/>
        </w:rPr>
        <w:t>, B. Author</w:t>
      </w:r>
      <w:r>
        <w:rPr>
          <w:rFonts w:ascii="Bookman Old Style" w:hAnsi="Bookman Old Style" w:cs="Calibri"/>
          <w:vertAlign w:val="superscript"/>
        </w:rPr>
        <w:t>(2)</w:t>
      </w:r>
    </w:p>
    <w:p w:rsidR="00E942D9" w:rsidRDefault="001A1948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 </w:t>
      </w:r>
    </w:p>
    <w:p w:rsidR="00E942D9" w:rsidRDefault="001A1948">
      <w:pPr>
        <w:numPr>
          <w:ilvl w:val="0"/>
          <w:numId w:val="2"/>
        </w:numPr>
        <w:jc w:val="center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Department of Electrical and Electronic Engineering, University of Cagliari</w:t>
      </w:r>
    </w:p>
    <w:p w:rsidR="00E942D9" w:rsidRDefault="001A1948">
      <w:pPr>
        <w:jc w:val="center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lang w:val="it-IT"/>
        </w:rPr>
        <w:t>Piazza D’Armi, 09123 Cagliari, Italy</w:t>
      </w:r>
    </w:p>
    <w:p w:rsidR="00E942D9" w:rsidRDefault="001A1948">
      <w:pPr>
        <w:jc w:val="center"/>
      </w:pPr>
      <w:hyperlink r:id="rId7">
        <w:r>
          <w:rPr>
            <w:rStyle w:val="CollegamentoInternet"/>
            <w:rFonts w:ascii="Bookman Old Style" w:hAnsi="Bookman Old Style" w:cs="Calibri"/>
            <w:lang w:val="it-IT"/>
          </w:rPr>
          <w:t>email@unica.it</w:t>
        </w:r>
      </w:hyperlink>
    </w:p>
    <w:p w:rsidR="00E942D9" w:rsidRDefault="001A1948">
      <w:pPr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lang w:val="it-IT"/>
        </w:rPr>
        <w:t> </w:t>
      </w:r>
    </w:p>
    <w:p w:rsidR="00E942D9" w:rsidRDefault="001A1948">
      <w:pPr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lang w:val="it-IT"/>
        </w:rPr>
        <w:t> </w:t>
      </w:r>
    </w:p>
    <w:p w:rsidR="00E942D9" w:rsidRDefault="001A1948">
      <w:pPr>
        <w:jc w:val="center"/>
        <w:rPr>
          <w:rFonts w:ascii="Bookman Old Style" w:hAnsi="Bookman Old Style" w:cs="Calibri"/>
        </w:rPr>
      </w:pPr>
      <w:r>
        <w:rPr>
          <w:rFonts w:ascii="Bookman Old Style" w:hAnsi="Bookman Old Style" w:cs="Calibri"/>
          <w:b/>
          <w:bCs/>
        </w:rPr>
        <w:t>Abstract</w:t>
      </w:r>
    </w:p>
    <w:p w:rsidR="00E942D9" w:rsidRDefault="001A1948">
      <w:pPr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i/>
          <w:iCs/>
          <w:sz w:val="22"/>
          <w:szCs w:val="22"/>
        </w:rPr>
        <w:t>This file is a template for Microsoft Word</w:t>
      </w:r>
      <w:r>
        <w:rPr>
          <w:rFonts w:ascii="Bookman Old Style" w:hAnsi="Bookman Old Style" w:cs="Calibri"/>
          <w:i/>
          <w:iCs/>
          <w:sz w:val="22"/>
          <w:szCs w:val="22"/>
        </w:rPr>
        <w:t>. It gives you guidelines for preparing papers for the XXI</w:t>
      </w:r>
      <w:r w:rsidR="00B97CE3">
        <w:rPr>
          <w:rFonts w:ascii="Bookman Old Style" w:hAnsi="Bookman Old Style" w:cs="Calibri"/>
          <w:i/>
          <w:iCs/>
          <w:sz w:val="22"/>
          <w:szCs w:val="22"/>
        </w:rPr>
        <w:t>I</w:t>
      </w:r>
      <w:r>
        <w:rPr>
          <w:rFonts w:ascii="Bookman Old Style" w:hAnsi="Bookman Old Style" w:cs="Calibri"/>
          <w:i/>
          <w:iCs/>
          <w:sz w:val="22"/>
          <w:szCs w:val="22"/>
        </w:rPr>
        <w:t xml:space="preserve">I RiNEm. The official language of </w:t>
      </w:r>
      <w:bookmarkStart w:id="0" w:name="_GoBack"/>
      <w:bookmarkEnd w:id="0"/>
      <w:r>
        <w:rPr>
          <w:rFonts w:ascii="Bookman Old Style" w:hAnsi="Bookman Old Style" w:cs="Calibri"/>
          <w:i/>
          <w:iCs/>
          <w:sz w:val="22"/>
          <w:szCs w:val="22"/>
        </w:rPr>
        <w:t>the meeting is Italian, but manu</w:t>
      </w:r>
      <w:r>
        <w:rPr>
          <w:rFonts w:ascii="Bookman Old Style" w:hAnsi="Bookman Old Style" w:cs="Calibri"/>
          <w:i/>
          <w:iCs/>
          <w:sz w:val="22"/>
          <w:szCs w:val="22"/>
        </w:rPr>
        <w:t>scripts should be written in English. This allows a wider audience to get up to date on Italian recent research advances in Electromagnetics. The Abstract should clearly summarize the paper aim in 100-150 words.</w:t>
      </w:r>
    </w:p>
    <w:p w:rsidR="00E942D9" w:rsidRDefault="001A194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i/>
          <w:iCs/>
          <w:sz w:val="22"/>
          <w:szCs w:val="22"/>
        </w:rPr>
        <w:t>Index Terms</w:t>
      </w:r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Symbol" w:eastAsia="Symbol" w:hAnsi="Symbol" w:cs="Symbol"/>
          <w:b/>
          <w:sz w:val="22"/>
          <w:szCs w:val="22"/>
        </w:rPr>
        <w:t></w:t>
      </w:r>
      <w:r>
        <w:rPr>
          <w:rFonts w:ascii="Bookman Old Style" w:hAnsi="Bookman Old Style" w:cs="Calibri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About four key words or phrases in alphabetical order, separated by commas. </w:t>
      </w:r>
    </w:p>
    <w:p w:rsidR="00E942D9" w:rsidRDefault="00E942D9">
      <w:pPr>
        <w:rPr>
          <w:rFonts w:ascii="Bookman Old Style" w:hAnsi="Bookman Old Style" w:cs="Calibri"/>
        </w:rPr>
      </w:pPr>
    </w:p>
    <w:p w:rsidR="00E942D9" w:rsidRDefault="00E942D9">
      <w:pPr>
        <w:rPr>
          <w:rFonts w:ascii="Bookman Old Style" w:hAnsi="Bookman Old Style" w:cs="Calibri"/>
        </w:rPr>
      </w:pPr>
    </w:p>
    <w:p w:rsidR="00E942D9" w:rsidRDefault="001A1948">
      <w:pPr>
        <w:numPr>
          <w:ilvl w:val="0"/>
          <w:numId w:val="3"/>
        </w:numPr>
        <w:ind w:left="1134" w:hanging="708"/>
        <w:jc w:val="center"/>
        <w:rPr>
          <w:rFonts w:ascii="Bookman Old Style" w:hAnsi="Bookman Old Style" w:cs="Calibri"/>
          <w:smallCaps/>
          <w:lang w:val="it-IT"/>
        </w:rPr>
      </w:pPr>
      <w:r>
        <w:rPr>
          <w:rFonts w:ascii="Bookman Old Style" w:hAnsi="Bookman Old Style" w:cs="Calibri"/>
          <w:b/>
          <w:bCs/>
          <w:smallCaps/>
          <w:lang w:val="it-IT"/>
        </w:rPr>
        <w:t>Introduction</w:t>
      </w:r>
    </w:p>
    <w:p w:rsidR="00E942D9" w:rsidRDefault="001A1948">
      <w:pPr>
        <w:ind w:left="1080"/>
        <w:rPr>
          <w:rFonts w:ascii="Bookman Old Style" w:hAnsi="Bookman Old Style" w:cs="Calibri"/>
          <w:lang w:val="it-IT"/>
        </w:rPr>
      </w:pPr>
      <w:r>
        <w:rPr>
          <w:rFonts w:ascii="Bookman Old Style" w:hAnsi="Bookman Old Style" w:cs="Calibri"/>
          <w:lang w:val="it-IT"/>
        </w:rPr>
        <w:t> </w:t>
      </w:r>
    </w:p>
    <w:p w:rsidR="00E942D9" w:rsidRDefault="001A194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The paper is divided in Sections. The first Section is an introduction. In the last Section the conclusions are given. Appendices and acknowledgements may follow.</w:t>
      </w:r>
      <w:r>
        <w:rPr>
          <w:rFonts w:ascii="Bookman Old Style" w:hAnsi="Bookman Old Style" w:cs="Calibri"/>
        </w:rPr>
        <w:t xml:space="preserve"> At the end of the paper, references are listed. 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numPr>
          <w:ilvl w:val="0"/>
          <w:numId w:val="3"/>
        </w:numPr>
        <w:jc w:val="center"/>
        <w:rPr>
          <w:rFonts w:ascii="Bookman Old Style" w:hAnsi="Bookman Old Style" w:cs="Calibri"/>
          <w:smallCaps/>
        </w:rPr>
      </w:pPr>
      <w:r>
        <w:rPr>
          <w:rFonts w:ascii="Bookman Old Style" w:hAnsi="Bookman Old Style" w:cs="Calibri"/>
          <w:b/>
          <w:bCs/>
          <w:smallCaps/>
        </w:rPr>
        <w:t>Figures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 Fig. 1 you can see a figure. Please save your graphs with a good resolution in order to obtain high-quality figures. Labels, legends, and other charact</w:t>
      </w:r>
      <w:r>
        <w:rPr>
          <w:rFonts w:ascii="Bookman Old Style" w:hAnsi="Bookman Old Style" w:cs="Calibri"/>
        </w:rPr>
        <w:t xml:space="preserve">ers inside the figure, should be clearly legible. Place figure captions below the figures. If your figure has two parts, use the labels “(a)” and “(b)” to identify them. </w:t>
      </w:r>
    </w:p>
    <w:p w:rsidR="00E942D9" w:rsidRDefault="001A1948">
      <w:pPr>
        <w:ind w:firstLine="426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Please verify that the figures you mention in the text actually exist. Use the </w:t>
      </w:r>
      <w:r>
        <w:rPr>
          <w:rFonts w:ascii="Bookman Old Style" w:hAnsi="Bookman Old Style" w:cs="Calibri"/>
        </w:rPr>
        <w:t>abbreviation “Fig.” inside a sentence to mention a figure.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numPr>
          <w:ilvl w:val="0"/>
          <w:numId w:val="3"/>
        </w:numPr>
        <w:jc w:val="center"/>
        <w:rPr>
          <w:rFonts w:ascii="Bookman Old Style" w:hAnsi="Bookman Old Style" w:cs="Calibri"/>
          <w:smallCaps/>
          <w:lang w:val="it-IT"/>
        </w:rPr>
      </w:pPr>
      <w:r>
        <w:rPr>
          <w:rFonts w:ascii="Bookman Old Style" w:hAnsi="Bookman Old Style" w:cs="Calibri"/>
          <w:b/>
          <w:bCs/>
          <w:smallCaps/>
          <w:lang w:val="it-IT"/>
        </w:rPr>
        <w:t>Tables</w:t>
      </w:r>
    </w:p>
    <w:p w:rsidR="00E942D9" w:rsidRDefault="00E942D9">
      <w:pPr>
        <w:ind w:left="1080"/>
        <w:jc w:val="both"/>
        <w:rPr>
          <w:rFonts w:ascii="Bookman Old Style" w:hAnsi="Bookman Old Style" w:cs="Calibri"/>
        </w:rPr>
      </w:pPr>
    </w:p>
    <w:p w:rsidR="00E942D9" w:rsidRDefault="001A194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In Table I you can see a table. Tables are numbered with Roman numerals. Note that no vertical lines are present in a table.</w:t>
      </w:r>
    </w:p>
    <w:p w:rsidR="00E942D9" w:rsidRDefault="001A1948">
      <w:pPr>
        <w:ind w:firstLine="426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Use the word “Table” (without abbreviation) inside a sentence </w:t>
      </w:r>
      <w:r>
        <w:rPr>
          <w:rFonts w:ascii="Bookman Old Style" w:hAnsi="Bookman Old Style" w:cs="Calibri"/>
        </w:rPr>
        <w:t xml:space="preserve">to mention a table. Please verify that the figures you mention in the text actually exist. 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numPr>
          <w:ilvl w:val="0"/>
          <w:numId w:val="3"/>
        </w:numPr>
        <w:jc w:val="center"/>
        <w:rPr>
          <w:rFonts w:ascii="Bookman Old Style" w:hAnsi="Bookman Old Style" w:cs="Calibri"/>
          <w:smallCaps/>
          <w:lang w:val="it-IT"/>
        </w:rPr>
      </w:pPr>
      <w:r>
        <w:rPr>
          <w:rFonts w:ascii="Bookman Old Style" w:hAnsi="Bookman Old Style" w:cs="Calibri"/>
          <w:b/>
          <w:bCs/>
          <w:smallCaps/>
          <w:lang w:val="it-IT"/>
        </w:rPr>
        <w:lastRenderedPageBreak/>
        <w:t>References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Number citations consecutively in square brackets [1]. Multiple references [2], [3] are each numbered with separate brackets [1]–[3]. In sentences, re</w:t>
      </w:r>
      <w:r>
        <w:rPr>
          <w:rFonts w:ascii="Bookman Old Style" w:hAnsi="Bookman Old Style" w:cs="Calibri"/>
        </w:rPr>
        <w:t xml:space="preserve">fer simply to the reference number, as for example [3]; do not use “Ref. [3]” or “reference [3]” except at the beginning of a sentence: “Reference [3] shows ... .” </w:t>
      </w:r>
    </w:p>
    <w:p w:rsidR="00E942D9" w:rsidRDefault="001A1948">
      <w:pPr>
        <w:ind w:firstLine="426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Type the reference list at the end of the paper using the “References” style.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numPr>
          <w:ilvl w:val="0"/>
          <w:numId w:val="3"/>
        </w:numPr>
        <w:ind w:left="1134" w:hanging="708"/>
        <w:jc w:val="center"/>
        <w:rPr>
          <w:rFonts w:ascii="Bookman Old Style" w:hAnsi="Bookman Old Style" w:cs="Calibri"/>
          <w:b/>
          <w:smallCaps/>
          <w:lang w:val="it-IT"/>
        </w:rPr>
      </w:pPr>
      <w:r>
        <w:rPr>
          <w:rFonts w:ascii="Bookman Old Style" w:hAnsi="Bookman Old Style" w:cs="Calibri"/>
          <w:b/>
          <w:smallCaps/>
        </w:rPr>
        <w:t>Equations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Number equations consecutively with equation numbers in parentheses flush with the right margin, as in Eq. (1). Use the equation editor to create the equation. 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jc w:val="right"/>
        <w:rPr>
          <w:rFonts w:ascii="Bookman Old Style" w:hAnsi="Bookman Old Style" w:cs="Calibri"/>
        </w:rPr>
      </w:pPr>
      <w:r w:rsidRPr="001A1948">
        <w:rPr>
          <w:rFonts w:ascii="Bookman Old Style" w:hAnsi="Bookman Old Style" w:cs="Calibri"/>
        </w:rPr>
        <w:fldChar w:fldCharType="begin"/>
      </w:r>
      <w:r w:rsidRPr="001A1948">
        <w:rPr>
          <w:rFonts w:ascii="Bookman Old Style" w:hAnsi="Bookman Old Style" w:cs="Calibri"/>
        </w:rPr>
        <w:instrText xml:space="preserve"> QUOTE </w:instrText>
      </w:r>
      <w:r w:rsidRPr="001A1948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2D9&quot;/&gt;&lt;wsp:rsid wsp:val=&quot;001A1948&quot;/&gt;&lt;wsp:rsid wsp:val=&quot;001F0097&quot;/&gt;&lt;wsp:rsid wsp:val=&quot;005550A5&quot;/&gt;&lt;wsp:rsid wsp:val=&quot;00740A5D&quot;/&gt;&lt;wsp:rsid wsp:val=&quot;00B97CE3&quot;/&gt;&lt;wsp:rsid wsp:val=&quot;00E942D9&quot;/&gt;&lt;/wsp:rsids&gt;&lt;/w:docPr&gt;&lt;w:body&gt;&lt;wx:sect&gt;&lt;w:p wsp:rsidR=&quot;00000000&quot; wsp:rsidRDefault=&quot;001F0097&quot; wsp:rsidP=&quot;001F0097&quot;&gt;&lt;m:oMathPara&gt;&lt;m:oMath&gt;&lt;m:eqArr&gt;&lt;m:eqArrPr&gt;&lt;m:ctrlPr&gt;&lt;w:rPr&gt;&lt;w:rFonts w:ascii=&quot;Cambria Math&quot; w:h-ansi=&quot;Cambria Math&quot;/&gt;&lt;wx:font wx:val=&quot;Cambria Math&quot;/&gt;&lt;/w:rPr&gt;&lt;/m:ctrlPr&gt;&lt;/m:eqArrPr&gt;&lt;m:e&gt;&lt;m:nary&gt;&lt;m:naryPr&gt;&lt;m:subHide m:val=&quot;1&quot;/&gt;&lt;m:supHide m:val=&quot;1&quot;/&gt;&lt;m:ctrlPr&gt;&lt;w:rPr&gt;&lt;w:rFonts w:ascii=&quot;Cambria Math&quot; w:h-ansi=&quot;Cambria Math&quot;/&gt;&lt;wx:font wx:val=&quot;Cambria Math&quot;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 F(r,Ï•)&lt;/m:t&gt;&lt;/m:r&gt;&lt;/m:e&gt;&lt;/m:nary&gt;&lt;m:r&gt;&lt;w:rPr&gt;&lt;w:rFonts w:ascii=&quot;Cambria Math&quot; w:h-ansi=&quot;Cambria Math&quot;/&gt;&lt;wx:font wx:val=&quot;Cambria Math&quot;/&gt;&lt;w:i/&gt;&lt;/w:rPr&gt;&lt;m:t&gt; &lt;/m:t&gt;&lt;/m:r&gt;&lt;m:r&gt;&lt;m:rPr&gt;&lt;m:lit/&gt;&lt;m:nor/&gt;&lt;/m:rPr&gt;&lt;w:rPr&gt;&lt;w:rFonts w:ascii=&quot;Cambria Math&quot; w:h-ansi=&quot;Cambria Math&quot;/&gt;&lt;wx:font wx:val=&quot;Cambria Math&quot;/&gt;&lt;/w:rPr&gt;&lt;m:t&gt;dr&lt;/m:t&gt;&lt;/m:r&gt;&lt;m:r&gt;&lt;w:rPr&gt;&lt;w:rFonts w:ascii=&quot;Cambria Math&quot; w:h-ansi=&quot;Cambria Math&quot;/&gt;&lt;wx:font wx:val=&quot;Cambria Math&quot;/&gt;&lt;w:i/&gt;&lt;/w:rPr&gt;&lt;m:t&gt; dÏ•=[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Ïƒ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 (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Î¼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)] &lt;/m:t&gt;&lt;/m:r&gt;&lt;/m:e&gt;&lt;m:e&gt;&lt;m:r&gt;&lt;w:rPr&gt;&lt;w:rFonts w:ascii=&quot;Cambria Math&quot; w:h-ansi=&quot;Cambria Math&quot;/&gt;&lt;wx:font wx:val=&quot;Cambria Math&quot;/&gt;&lt;w:i/&gt;&lt;/w:rPr&gt;&lt;m:t&gt; â‹… &lt;/m:t&gt;&lt;/m:r&gt;&lt;m:nary&gt;&lt;m:naryPr&gt;&lt;m:subHide m:val=&quot;1&quot;/&gt;&lt;m:supHide m:val=&quot;1&quot;/&gt;&lt;m:ctrlPr&gt;&lt;w:rPr&gt;&lt;w:rFonts w:ascii=&quot;Cambria Math&quot; w:h-ansi=&quot;Cambria Math&quot;/&gt;&lt;wx:font wx:val=&quot;Cambria Math&quot;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 &lt;/m:t&gt;&lt;/m:r&gt;&lt;m:r&gt;&lt;m:rPr&gt;&lt;m:lit/&gt;&lt;m:nor/&gt;&lt;/m:rPr&gt;&lt;w:rPr&gt;&lt;w:rFonts w:ascii=&quot;Cambria Math&quot; w:h-ansi=&quot;Cambria Math&quot;/&gt;&lt;wx:font wx:val=&quot;Cambria Math&quot;/&gt;&lt;/w:rPr&gt;&lt;m:t&gt;exp&lt;/m:t&gt;&lt;/m:r&gt;&lt;/m:e&gt;&lt;/m:nary&gt;&lt;m:r&gt;&lt;w:rPr&gt;&lt;w:rFonts w:ascii=&quot;Cambria Math&quot; w:h-ansi=&quot;Cambria Math&quot;/&gt;&lt;wx:font wx:val=&quot;Cambria Math&quot;/&gt;&lt;w:i/&gt;&lt;/w:rPr&gt;&lt;m:t&gt;(-Î»|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| )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Î»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J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(Î»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)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J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(Î»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) dÎ» &lt;/m:t&gt;&lt;/m:r&gt;&lt;m:r&gt;&lt;m:rPr&gt;&lt;m:lit/&gt;&lt;m:nor/&gt;&lt;/m:rPr&gt;&lt;w:rPr&gt;&lt;w:rFonts w:ascii=&quot;Cambria Math&quot; w:h-ansi=&quot;Cambria Math&quot;/&gt;&lt;wx:font wx:val=&quot;Cambria Math&quot;/&gt;&lt;/w:rPr&gt;&lt;m:t&gt;.&lt;/m:t&gt;&lt;/m:r&gt;&lt;/m:e&gt;&lt;/m:eqAr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A1948">
        <w:rPr>
          <w:rFonts w:ascii="Bookman Old Style" w:hAnsi="Bookman Old Style" w:cs="Calibri"/>
        </w:rPr>
        <w:instrText xml:space="preserve"> </w:instrText>
      </w:r>
      <w:r w:rsidRPr="001A1948">
        <w:rPr>
          <w:rFonts w:ascii="Bookman Old Style" w:hAnsi="Bookman Old Style" w:cs="Calibri"/>
        </w:rPr>
        <w:fldChar w:fldCharType="separate"/>
      </w:r>
      <w:r w:rsidRPr="001A1948">
        <w:rPr>
          <w:position w:val="-24"/>
        </w:rPr>
        <w:pict>
          <v:shape id="_x0000_i1026" type="#_x0000_t75" style="width:232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hyphenationZone w:val=&quot;283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42D9&quot;/&gt;&lt;wsp:rsid wsp:val=&quot;001A1948&quot;/&gt;&lt;wsp:rsid wsp:val=&quot;001F0097&quot;/&gt;&lt;wsp:rsid wsp:val=&quot;005550A5&quot;/&gt;&lt;wsp:rsid wsp:val=&quot;00740A5D&quot;/&gt;&lt;wsp:rsid wsp:val=&quot;00B97CE3&quot;/&gt;&lt;wsp:rsid wsp:val=&quot;00E942D9&quot;/&gt;&lt;/wsp:rsids&gt;&lt;/w:docPr&gt;&lt;w:body&gt;&lt;wx:sect&gt;&lt;w:p wsp:rsidR=&quot;00000000&quot; wsp:rsidRDefault=&quot;001F0097&quot; wsp:rsidP=&quot;001F0097&quot;&gt;&lt;m:oMathPara&gt;&lt;m:oMath&gt;&lt;m:eqArr&gt;&lt;m:eqArrPr&gt;&lt;m:ctrlPr&gt;&lt;w:rPr&gt;&lt;w:rFonts w:ascii=&quot;Cambria Math&quot; w:h-ansi=&quot;Cambria Math&quot;/&gt;&lt;wx:font wx:val=&quot;Cambria Math&quot;/&gt;&lt;/w:rPr&gt;&lt;/m:ctrlPr&gt;&lt;/m:eqArrPr&gt;&lt;m:e&gt;&lt;m:nary&gt;&lt;m:naryPr&gt;&lt;m:subHide m:val=&quot;1&quot;/&gt;&lt;m:supHide m:val=&quot;1&quot;/&gt;&lt;m:ctrlPr&gt;&lt;w:rPr&gt;&lt;w:rFonts w:ascii=&quot;Cambria Math&quot; w:h-ansi=&quot;Cambria Math&quot;/&gt;&lt;wx:font wx:val=&quot;Cambria Math&quot;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 F(r,Ï•)&lt;/m:t&gt;&lt;/m:r&gt;&lt;/m:e&gt;&lt;/m:nary&gt;&lt;m:r&gt;&lt;w:rPr&gt;&lt;w:rFonts w:ascii=&quot;Cambria Math&quot; w:h-ansi=&quot;Cambria Math&quot;/&gt;&lt;wx:font wx:val=&quot;Cambria Math&quot;/&gt;&lt;w:i/&gt;&lt;/w:rPr&gt;&lt;m:t&gt; &lt;/m:t&gt;&lt;/m:r&gt;&lt;m:r&gt;&lt;m:rPr&gt;&lt;m:lit/&gt;&lt;m:nor/&gt;&lt;/m:rPr&gt;&lt;w:rPr&gt;&lt;w:rFonts w:ascii=&quot;Cambria Math&quot; w:h-ansi=&quot;Cambria Math&quot;/&gt;&lt;wx:font wx:val=&quot;Cambria Math&quot;/&gt;&lt;/w:rPr&gt;&lt;m:t&gt;dr&lt;/m:t&gt;&lt;/m:r&gt;&lt;m:r&gt;&lt;w:rPr&gt;&lt;w:rFonts w:ascii=&quot;Cambria Math&quot; w:h-ansi=&quot;Cambria Math&quot;/&gt;&lt;wx:font wx:val=&quot;Cambria Math&quot;/&gt;&lt;w:i/&gt;&lt;/w:rPr&gt;&lt;m:t&gt; dÏ•=[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Ïƒ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 (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Î¼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)] &lt;/m:t&gt;&lt;/m:r&gt;&lt;/m:e&gt;&lt;m:e&gt;&lt;m:r&gt;&lt;w:rPr&gt;&lt;w:rFonts w:ascii=&quot;Cambria Math&quot; w:h-ansi=&quot;Cambria Math&quot;/&gt;&lt;wx:font wx:val=&quot;Cambria Math&quot;/&gt;&lt;w:i/&gt;&lt;/w:rPr&gt;&lt;m:t&gt; â‹… &lt;/m:t&gt;&lt;/m:r&gt;&lt;m:nary&gt;&lt;m:naryPr&gt;&lt;m:subHide m:val=&quot;1&quot;/&gt;&lt;m:supHide m:val=&quot;1&quot;/&gt;&lt;m:ctrlPr&gt;&lt;w:rPr&gt;&lt;w:rFonts w:ascii=&quot;Cambria Math&quot; w:h-ansi=&quot;Cambria Math&quot;/&gt;&lt;wx:font wx:val=&quot;Cambria Math&quot;/&gt;&lt;/w:rPr&gt;&lt;/m:ctrlPr&gt;&lt;/m:naryPr&gt;&lt;m:sub/&gt;&lt;m:sup/&gt;&lt;m:e&gt;&lt;m:r&gt;&lt;w:rPr&gt;&lt;w:rFonts w:ascii=&quot;Cambria Math&quot; w:h-ansi=&quot;Cambria Math&quot;/&gt;&lt;wx:font wx:val=&quot;Cambria Math&quot;/&gt;&lt;w:i/&gt;&lt;/w:rPr&gt;&lt;m:t&gt; &lt;/m:t&gt;&lt;/m:r&gt;&lt;m:r&gt;&lt;m:rPr&gt;&lt;m:lit/&gt;&lt;m:nor/&gt;&lt;/m:rPr&gt;&lt;w:rPr&gt;&lt;w:rFonts w:ascii=&quot;Cambria Math&quot; w:h-ansi=&quot;Cambria Math&quot;/&gt;&lt;wx:font wx:val=&quot;Cambria Math&quot;/&gt;&lt;/w:rPr&gt;&lt;m:t&gt;exp&lt;/m:t&gt;&lt;/m:r&gt;&lt;/m:e&gt;&lt;/m:nary&gt;&lt;m:r&gt;&lt;w:rPr&gt;&lt;w:rFonts w:ascii=&quot;Cambria Math&quot; w:h-ansi=&quot;Cambria Math&quot;/&gt;&lt;wx:font wx:val=&quot;Cambria Math&quot;/&gt;&lt;w:i/&gt;&lt;/w:rPr&gt;&lt;m:t&gt;(-Î»|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j&lt;/m:t&gt;&lt;/m:r&gt;&lt;/m:sub&gt;&lt;/m:sSub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z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| )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w:rPr&gt;&lt;w:rFonts w:ascii=&quot;Cambria Math&quot; w:h-ansi=&quot;Cambria Math&quot;/&gt;&lt;wx:font wx:val=&quot;Cambria Math&quot;/&gt;&lt;w:i/&gt;&lt;/w:rPr&gt;&lt;m:t&gt;Î»&lt;/m:t&gt;&lt;/m:r&gt;&lt;/m:e&gt;&lt;m:sup&gt;&lt;m:r&gt;&lt;w:rPr&gt;&lt;w:rFonts w:ascii=&quot;Cambria Math&quot; w:h-ansi=&quot;Cambria Math&quot;/&gt;&lt;wx:font wx:val=&quot;Cambria Math&quot;/&gt;&lt;w:i/&gt;&lt;/w:rPr&gt;&lt;m:t&gt;-1&lt;/m:t&gt;&lt;/m:r&gt;&lt;/m:sup&gt;&lt;/m:sSup&gt;&lt;m:r&gt;&lt;w:rPr&gt;&lt;w:rFonts w:ascii=&quot;Cambria Math&quot; w:h-ansi=&quot;Cambria Math&quot;/&gt;&lt;wx:font wx:val=&quot;Cambria Math&quot;/&gt;&lt;w:i/&gt;&lt;/w:rPr&gt;&lt;m:t&gt;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J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(Î»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)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J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(Î» 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r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m:r&gt;&lt;w:rPr&gt;&lt;w:rFonts w:ascii=&quot;Cambria Math&quot; w:h-ansi=&quot;Cambria Math&quot;/&gt;&lt;wx:font wx:val=&quot;Cambria Math&quot;/&gt;&lt;w:i/&gt;&lt;/w:rPr&gt;&lt;m:t&gt;) dÎ» &lt;/m:t&gt;&lt;/m:r&gt;&lt;m:r&gt;&lt;m:rPr&gt;&lt;m:lit/&gt;&lt;m:nor/&gt;&lt;/m:rPr&gt;&lt;w:rPr&gt;&lt;w:rFonts w:ascii=&quot;Cambria Math&quot; w:h-ansi=&quot;Cambria Math&quot;/&gt;&lt;wx:font wx:val=&quot;Cambria Math&quot;/&gt;&lt;/w:rPr&gt;&lt;m:t&gt;.&lt;/m:t&gt;&lt;/m:r&gt;&lt;/m:e&gt;&lt;/m:eqArr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A1948">
        <w:rPr>
          <w:rFonts w:ascii="Bookman Old Style" w:hAnsi="Bookman Old Style" w:cs="Calibri"/>
        </w:rPr>
        <w:fldChar w:fldCharType="end"/>
      </w:r>
      <w:r>
        <w:rPr>
          <w:rFonts w:ascii="Bookman Old Style" w:hAnsi="Bookman Old Style" w:cs="Calibri"/>
        </w:rPr>
        <w:tab/>
        <w:t>(1)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ind w:firstLine="426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Be sure that the symbols in your equation have been defined before the equation appears or immediately following. Italicize symbols (for example, </w:t>
      </w:r>
      <w:r>
        <w:rPr>
          <w:rFonts w:ascii="Bookman Old Style" w:hAnsi="Bookman Old Style" w:cs="Calibri"/>
          <w:i/>
        </w:rPr>
        <w:t>T</w:t>
      </w:r>
      <w:r>
        <w:rPr>
          <w:rFonts w:ascii="Bookman Old Style" w:hAnsi="Bookman Old Style" w:cs="Calibri"/>
        </w:rPr>
        <w:t xml:space="preserve"> might refer to temperature, but T is the unit tesla). Refer to “Eq. (1)” except at the beginning</w:t>
      </w:r>
      <w:r>
        <w:rPr>
          <w:rFonts w:ascii="Bookman Old Style" w:hAnsi="Bookman Old Style" w:cs="Calibri"/>
        </w:rPr>
        <w:t xml:space="preserve"> of a sentence: “Equation (1) is ... .” </w:t>
      </w:r>
    </w:p>
    <w:p w:rsidR="00E942D9" w:rsidRDefault="001A1948">
      <w:pPr>
        <w:ind w:firstLine="426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Please, verify that all your equations have the same size!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pStyle w:val="Testonotaapidipagina"/>
        <w:ind w:firstLine="0"/>
        <w:jc w:val="center"/>
        <w:rPr>
          <w:rFonts w:ascii="Bookman Old Style" w:hAnsi="Bookman Old Style" w:cs="Calibri"/>
          <w:sz w:val="20"/>
          <w:szCs w:val="20"/>
        </w:rPr>
      </w:pPr>
      <w:r w:rsidRPr="00384E12">
        <w:rPr>
          <w:noProof/>
        </w:rPr>
        <w:pict>
          <v:shape id="Immagine 1" o:spid="_x0000_i1027" type="#_x0000_t75" style="width:313.5pt;height:195.75pt;visibility:visible;mso-wrap-style:square">
            <v:imagedata r:id="rId9" o:title=""/>
          </v:shape>
        </w:pict>
      </w:r>
    </w:p>
    <w:p w:rsidR="00E942D9" w:rsidRDefault="00E942D9">
      <w:pPr>
        <w:pStyle w:val="Testonotaapidipagina"/>
        <w:ind w:firstLine="0"/>
        <w:jc w:val="center"/>
        <w:rPr>
          <w:rFonts w:ascii="Bookman Old Style" w:hAnsi="Bookman Old Style" w:cs="Calibri"/>
        </w:rPr>
      </w:pPr>
    </w:p>
    <w:p w:rsidR="00E942D9" w:rsidRDefault="001A1948">
      <w:pPr>
        <w:pStyle w:val="Testonotaapidipagina"/>
        <w:ind w:firstLine="0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smallCaps/>
          <w:sz w:val="22"/>
          <w:szCs w:val="22"/>
        </w:rPr>
        <w:t>Fig</w:t>
      </w:r>
      <w:r>
        <w:rPr>
          <w:rFonts w:ascii="Bookman Old Style" w:hAnsi="Bookman Old Style" w:cs="Calibri"/>
          <w:b/>
          <w:sz w:val="22"/>
          <w:szCs w:val="22"/>
        </w:rPr>
        <w:t xml:space="preserve">. 1 </w:t>
      </w:r>
      <w:r>
        <w:rPr>
          <w:rFonts w:ascii="Symbol" w:eastAsia="Symbol" w:hAnsi="Symbol" w:cs="Symbol"/>
          <w:b/>
          <w:sz w:val="22"/>
          <w:szCs w:val="22"/>
        </w:rPr>
        <w:t></w:t>
      </w:r>
      <w:r>
        <w:rPr>
          <w:rFonts w:ascii="Bookman Old Style" w:hAnsi="Bookman Old Style" w:cs="Calibri"/>
          <w:sz w:val="22"/>
          <w:szCs w:val="22"/>
        </w:rPr>
        <w:t xml:space="preserve"> Transmission efficiency (in dB) as a function of frequency (in GHz). It is good practice to explain the significance of the figure in the caption.</w:t>
      </w:r>
    </w:p>
    <w:p w:rsidR="00E942D9" w:rsidRDefault="00E942D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942D9" w:rsidRDefault="00E942D9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E942D9" w:rsidRDefault="001A1948">
      <w:pPr>
        <w:pStyle w:val="TableTitle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Table I - Units for Magnetic Properties</w:t>
      </w:r>
    </w:p>
    <w:p w:rsidR="00E942D9" w:rsidRDefault="00E942D9">
      <w:pPr>
        <w:pStyle w:val="TableTitle"/>
        <w:rPr>
          <w:rFonts w:ascii="Bookman Old Style" w:hAnsi="Bookman Old Style"/>
        </w:rPr>
      </w:pPr>
    </w:p>
    <w:tbl>
      <w:tblPr>
        <w:tblW w:w="7402" w:type="dxa"/>
        <w:jc w:val="center"/>
        <w:tblBorders>
          <w:top w:val="doub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1149"/>
        <w:gridCol w:w="2419"/>
        <w:gridCol w:w="3834"/>
      </w:tblGrid>
      <w:tr w:rsidR="00E942D9">
        <w:trPr>
          <w:trHeight w:val="501"/>
          <w:jc w:val="center"/>
        </w:trPr>
        <w:tc>
          <w:tcPr>
            <w:tcW w:w="114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2D9" w:rsidRDefault="001A19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Symbol</w:t>
            </w:r>
          </w:p>
        </w:tc>
        <w:tc>
          <w:tcPr>
            <w:tcW w:w="241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2D9" w:rsidRDefault="001A1948">
            <w:pPr>
              <w:pStyle w:val="TableTitle"/>
              <w:rPr>
                <w:rFonts w:ascii="Bookman Old Style" w:hAnsi="Bookman Old Style"/>
                <w:smallCaps w:val="0"/>
                <w:sz w:val="20"/>
                <w:szCs w:val="20"/>
              </w:rPr>
            </w:pPr>
            <w:r>
              <w:rPr>
                <w:rFonts w:ascii="Bookman Old Style" w:hAnsi="Bookman Old Style"/>
                <w:smallCaps w:val="0"/>
                <w:sz w:val="20"/>
                <w:szCs w:val="20"/>
              </w:rPr>
              <w:t>Quantity</w:t>
            </w:r>
          </w:p>
        </w:tc>
        <w:tc>
          <w:tcPr>
            <w:tcW w:w="38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42D9" w:rsidRDefault="001A19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Conversion from Gaussian and</w:t>
            </w:r>
          </w:p>
          <w:p w:rsidR="00E942D9" w:rsidRDefault="001A194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CGS EMU to SI 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a</w:t>
            </w:r>
          </w:p>
        </w:tc>
      </w:tr>
      <w:tr w:rsidR="00E942D9">
        <w:trPr>
          <w:trHeight w:val="239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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magnetic flux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Mx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Wb =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V·s</w:t>
            </w:r>
          </w:p>
        </w:tc>
      </w:tr>
      <w:tr w:rsidR="00E942D9">
        <w:trPr>
          <w:trHeight w:val="855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magnetic flux density, </w:t>
            </w:r>
          </w:p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magnetic induction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G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T =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Wb/m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</w:p>
        </w:tc>
      </w:tr>
      <w:tr w:rsidR="00E942D9">
        <w:trPr>
          <w:trHeight w:val="427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H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magnetic field strength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Oe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/(4</w:t>
            </w:r>
            <w:r>
              <w:rPr>
                <w:rFonts w:ascii="Symbol" w:eastAsia="Symbol" w:hAnsi="Symbol" w:cs="Symbol"/>
                <w:sz w:val="20"/>
                <w:szCs w:val="20"/>
              </w:rPr>
              <w:t></w:t>
            </w:r>
            <w:r>
              <w:rPr>
                <w:rFonts w:ascii="Bookman Old Style" w:hAnsi="Bookman Old Style"/>
                <w:sz w:val="20"/>
                <w:szCs w:val="20"/>
              </w:rPr>
              <w:t>) A/m</w:t>
            </w:r>
          </w:p>
        </w:tc>
      </w:tr>
      <w:tr w:rsidR="00E942D9">
        <w:trPr>
          <w:trHeight w:val="427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  <w:vertAlign w:val="superscript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magnetic moment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erg/G = 1 emu </w:t>
            </w:r>
          </w:p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A·m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=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J/T</w:t>
            </w:r>
          </w:p>
        </w:tc>
      </w:tr>
      <w:tr w:rsidR="00E942D9">
        <w:trPr>
          <w:trHeight w:val="444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magnetization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erg/(G·cm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>) = 1 emu/cm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</w:p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A/m</w:t>
            </w:r>
          </w:p>
        </w:tc>
      </w:tr>
      <w:tr w:rsidR="00E942D9">
        <w:trPr>
          <w:trHeight w:val="444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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permeability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4</w:t>
            </w:r>
            <w:r>
              <w:rPr>
                <w:rFonts w:ascii="Symbol" w:eastAsia="Symbol" w:hAnsi="Symbol" w:cs="Symbol"/>
                <w:sz w:val="20"/>
                <w:szCs w:val="20"/>
              </w:rPr>
              <w:t>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H/m </w:t>
            </w:r>
          </w:p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= 4</w:t>
            </w:r>
            <w:r>
              <w:rPr>
                <w:rFonts w:ascii="Symbol" w:eastAsia="Symbol" w:hAnsi="Symbol" w:cs="Symbol"/>
                <w:sz w:val="20"/>
                <w:szCs w:val="20"/>
              </w:rPr>
              <w:t>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10</w:t>
            </w:r>
            <w:r>
              <w:rPr>
                <w:rFonts w:ascii="Symbol" w:eastAsia="Symbol" w:hAnsi="Symbol" w:cs="Symbol"/>
                <w:sz w:val="20"/>
                <w:szCs w:val="20"/>
                <w:vertAlign w:val="superscript"/>
              </w:rPr>
              <w:t>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</w:rPr>
              <w:t>7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Wb/(A·m)</w:t>
            </w:r>
          </w:p>
        </w:tc>
      </w:tr>
      <w:tr w:rsidR="00E942D9">
        <w:trPr>
          <w:trHeight w:val="427"/>
          <w:jc w:val="center"/>
        </w:trPr>
        <w:tc>
          <w:tcPr>
            <w:tcW w:w="114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</w:t>
            </w:r>
            <w:r>
              <w:rPr>
                <w:rFonts w:ascii="Bookman Old Style" w:hAnsi="Bookman Old Style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2419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relative permeability</w:t>
            </w:r>
          </w:p>
        </w:tc>
        <w:tc>
          <w:tcPr>
            <w:tcW w:w="3834" w:type="dxa"/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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</w:t>
            </w:r>
            <w:r>
              <w:rPr>
                <w:rFonts w:ascii="Bookman Old Style" w:hAnsi="Bookman Old Style"/>
                <w:sz w:val="20"/>
                <w:szCs w:val="20"/>
                <w:vertAlign w:val="subscript"/>
              </w:rPr>
              <w:t>r</w:t>
            </w:r>
          </w:p>
        </w:tc>
      </w:tr>
      <w:tr w:rsidR="00E942D9">
        <w:trPr>
          <w:trHeight w:val="318"/>
          <w:jc w:val="center"/>
        </w:trPr>
        <w:tc>
          <w:tcPr>
            <w:tcW w:w="1149" w:type="dxa"/>
            <w:tcBorders>
              <w:bottom w:val="double" w:sz="6" w:space="0" w:color="000000"/>
            </w:tcBorders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</w:rPr>
              <w:t>N, D</w:t>
            </w:r>
          </w:p>
        </w:tc>
        <w:tc>
          <w:tcPr>
            <w:tcW w:w="2419" w:type="dxa"/>
            <w:tcBorders>
              <w:bottom w:val="double" w:sz="6" w:space="0" w:color="000000"/>
            </w:tcBorders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demagnetizing factor</w:t>
            </w:r>
          </w:p>
        </w:tc>
        <w:tc>
          <w:tcPr>
            <w:tcW w:w="3834" w:type="dxa"/>
            <w:tcBorders>
              <w:bottom w:val="double" w:sz="6" w:space="0" w:color="000000"/>
            </w:tcBorders>
            <w:shd w:val="clear" w:color="auto" w:fill="auto"/>
          </w:tcPr>
          <w:p w:rsidR="00E942D9" w:rsidRDefault="001A19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 </w:t>
            </w:r>
            <w:r>
              <w:rPr>
                <w:rFonts w:ascii="Symbol" w:eastAsia="Symbol" w:hAnsi="Symbol" w:cs="Symbol"/>
                <w:sz w:val="20"/>
                <w:szCs w:val="20"/>
              </w:rPr>
              <w:t>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1/(4</w:t>
            </w:r>
            <w:r>
              <w:rPr>
                <w:rFonts w:ascii="Symbol" w:eastAsia="Symbol" w:hAnsi="Symbol" w:cs="Symbol"/>
                <w:sz w:val="20"/>
                <w:szCs w:val="20"/>
              </w:rPr>
              <w:t>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E942D9" w:rsidRDefault="00E942D9">
      <w:pPr>
        <w:rPr>
          <w:rFonts w:ascii="Bookman Old Style" w:hAnsi="Bookman Old Style"/>
        </w:rPr>
      </w:pPr>
    </w:p>
    <w:p w:rsidR="00E942D9" w:rsidRDefault="00E942D9">
      <w:pPr>
        <w:rPr>
          <w:rFonts w:ascii="Bookman Old Style" w:hAnsi="Bookman Old Style"/>
        </w:rPr>
      </w:pPr>
    </w:p>
    <w:p w:rsidR="00E942D9" w:rsidRDefault="00E942D9">
      <w:pPr>
        <w:rPr>
          <w:rFonts w:ascii="Bookman Old Style" w:hAnsi="Bookman Old Style"/>
        </w:rPr>
      </w:pPr>
    </w:p>
    <w:p w:rsidR="00E942D9" w:rsidRDefault="001A1948">
      <w:pPr>
        <w:numPr>
          <w:ilvl w:val="0"/>
          <w:numId w:val="3"/>
        </w:numPr>
        <w:ind w:left="1134" w:hanging="708"/>
        <w:jc w:val="center"/>
        <w:rPr>
          <w:rFonts w:ascii="Bookman Old Style" w:hAnsi="Bookman Old Style" w:cs="Calibri"/>
          <w:b/>
          <w:smallCaps/>
          <w:lang w:val="it-IT"/>
        </w:rPr>
      </w:pPr>
      <w:r>
        <w:rPr>
          <w:rFonts w:ascii="Bookman Old Style" w:hAnsi="Bookman Old Style"/>
          <w:b/>
          <w:smallCaps/>
        </w:rPr>
        <w:t>Conclusion</w:t>
      </w:r>
    </w:p>
    <w:p w:rsidR="00E942D9" w:rsidRDefault="00E942D9">
      <w:pPr>
        <w:rPr>
          <w:rFonts w:ascii="Bookman Old Style" w:hAnsi="Bookman Old Style" w:cs="Calibri"/>
          <w:b/>
          <w:smallCaps/>
          <w:lang w:val="it-IT"/>
        </w:rPr>
      </w:pPr>
    </w:p>
    <w:p w:rsidR="00E942D9" w:rsidRDefault="001A19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conclusion section is required. Although a conclusion may review the main points of the paper, do not replicate the abstract as the conclusion. A conclusion might elaborate on the importance of the work or suggest applications and extensions. </w:t>
      </w: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E942D9">
      <w:pPr>
        <w:jc w:val="both"/>
        <w:rPr>
          <w:rFonts w:ascii="Bookman Old Style" w:hAnsi="Bookman Old Style" w:cs="Calibri"/>
        </w:rPr>
      </w:pPr>
    </w:p>
    <w:p w:rsidR="00E942D9" w:rsidRDefault="001A1948">
      <w:pPr>
        <w:ind w:left="360"/>
        <w:jc w:val="center"/>
        <w:rPr>
          <w:rFonts w:ascii="Bookman Old Style" w:hAnsi="Bookman Old Style" w:cs="Calibri"/>
          <w:b/>
          <w:smallCaps/>
        </w:rPr>
      </w:pPr>
      <w:r>
        <w:rPr>
          <w:rFonts w:ascii="Bookman Old Style" w:hAnsi="Bookman Old Style"/>
          <w:b/>
          <w:smallCaps/>
        </w:rPr>
        <w:t>Appendix</w:t>
      </w: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1A19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Appendixes, if needed, appear before the acknowledgment. </w:t>
      </w: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1A1948">
      <w:pPr>
        <w:ind w:left="360"/>
        <w:jc w:val="center"/>
        <w:rPr>
          <w:rFonts w:ascii="Bookman Old Style" w:hAnsi="Bookman Old Style" w:cs="Calibri"/>
          <w:b/>
          <w:smallCaps/>
        </w:rPr>
      </w:pPr>
      <w:r>
        <w:rPr>
          <w:rFonts w:ascii="Bookman Old Style" w:hAnsi="Bookman Old Style"/>
          <w:b/>
          <w:smallCaps/>
        </w:rPr>
        <w:t>Acknowledgement</w:t>
      </w: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1A194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Use the singular heading even if you have many acknowledgments.</w:t>
      </w: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1A1948">
      <w:pPr>
        <w:ind w:left="360"/>
        <w:jc w:val="center"/>
        <w:rPr>
          <w:rFonts w:ascii="Bookman Old Style" w:hAnsi="Bookman Old Style" w:cs="Calibri"/>
          <w:b/>
          <w:smallCaps/>
        </w:rPr>
      </w:pPr>
      <w:r>
        <w:rPr>
          <w:rFonts w:ascii="Bookman Old Style" w:hAnsi="Bookman Old Style"/>
          <w:b/>
          <w:smallCaps/>
        </w:rPr>
        <w:t>References</w:t>
      </w:r>
    </w:p>
    <w:p w:rsidR="00E942D9" w:rsidRDefault="00E942D9">
      <w:pPr>
        <w:jc w:val="both"/>
        <w:rPr>
          <w:rFonts w:ascii="Bookman Old Style" w:hAnsi="Bookman Old Style"/>
        </w:rPr>
      </w:pPr>
    </w:p>
    <w:p w:rsidR="00E942D9" w:rsidRDefault="001A194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[1]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L. Pajewski and G. Schettini, “Filtering and transmission properties of electromagnetic band-gap structures with periodicity interruptions,” </w:t>
      </w:r>
      <w:r>
        <w:rPr>
          <w:rFonts w:ascii="Bookman Old Style" w:hAnsi="Bookman Old Style"/>
          <w:i/>
          <w:sz w:val="22"/>
          <w:szCs w:val="22"/>
        </w:rPr>
        <w:t>New Frontiers in Radiation and Guidance Phenomena: a Tribute to Arthur A. Oliner</w:t>
      </w:r>
      <w:r>
        <w:rPr>
          <w:rFonts w:ascii="Bookman Old Style" w:hAnsi="Bookman Old Style"/>
          <w:sz w:val="22"/>
          <w:szCs w:val="22"/>
        </w:rPr>
        <w:t>, ed. by F. Frezza and P. Lampariel</w:t>
      </w:r>
      <w:r>
        <w:rPr>
          <w:rFonts w:ascii="Bookman Old Style" w:hAnsi="Bookman Old Style"/>
          <w:sz w:val="22"/>
          <w:szCs w:val="22"/>
        </w:rPr>
        <w:t>lo, Borgia, Roma, 2007, pp. 209-216.</w:t>
      </w:r>
    </w:p>
    <w:p w:rsidR="00E942D9" w:rsidRDefault="00E942D9">
      <w:pPr>
        <w:jc w:val="both"/>
        <w:rPr>
          <w:rFonts w:ascii="Bookman Old Style" w:hAnsi="Bookman Old Style"/>
          <w:sz w:val="10"/>
          <w:szCs w:val="10"/>
        </w:rPr>
      </w:pPr>
    </w:p>
    <w:p w:rsidR="00E942D9" w:rsidRDefault="001A194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[2]</w:t>
      </w:r>
      <w:r>
        <w:rPr>
          <w:rFonts w:ascii="Bookman Old Style" w:hAnsi="Bookman Old Style"/>
          <w:sz w:val="22"/>
          <w:szCs w:val="22"/>
        </w:rPr>
        <w:tab/>
        <w:t xml:space="preserve">P. Burghignoli, L. Pajewski, F. Frezza, A. Galli, and G. Schettini, “Improved quadrature formulas for boundary integral equations with conducting or dielectric edge singularities,” </w:t>
      </w:r>
      <w:r>
        <w:rPr>
          <w:rFonts w:ascii="Bookman Old Style" w:hAnsi="Bookman Old Style"/>
          <w:i/>
          <w:sz w:val="22"/>
          <w:szCs w:val="22"/>
        </w:rPr>
        <w:t>IEEE Transactions on Antennas and</w:t>
      </w:r>
      <w:r>
        <w:rPr>
          <w:rFonts w:ascii="Bookman Old Style" w:hAnsi="Bookman Old Style"/>
          <w:i/>
          <w:sz w:val="22"/>
          <w:szCs w:val="22"/>
        </w:rPr>
        <w:t xml:space="preserve"> Propagation</w:t>
      </w:r>
      <w:r>
        <w:rPr>
          <w:rFonts w:ascii="Bookman Old Style" w:hAnsi="Bookman Old Style"/>
          <w:sz w:val="22"/>
          <w:szCs w:val="22"/>
        </w:rPr>
        <w:t>, vol. 52(2), pp. 373-379, Feb. 2004.</w:t>
      </w:r>
    </w:p>
    <w:p w:rsidR="00E942D9" w:rsidRDefault="00E942D9">
      <w:pPr>
        <w:jc w:val="both"/>
        <w:rPr>
          <w:rFonts w:ascii="Bookman Old Style" w:hAnsi="Bookman Old Style"/>
          <w:sz w:val="10"/>
          <w:szCs w:val="10"/>
        </w:rPr>
      </w:pPr>
    </w:p>
    <w:p w:rsidR="00E942D9" w:rsidRDefault="001A194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[3]</w:t>
      </w:r>
      <w:r>
        <w:rPr>
          <w:rFonts w:ascii="Bookman Old Style" w:hAnsi="Bookman Old Style"/>
          <w:sz w:val="22"/>
          <w:szCs w:val="22"/>
        </w:rPr>
        <w:tab/>
        <w:t xml:space="preserve">F. Frezza, L. Pajewski, C. Ponti, and G. Schettini, “Electromagnetic Scattering by Underground Targets Using the Cylindrical-Wave Approach,” </w:t>
      </w:r>
      <w:r>
        <w:rPr>
          <w:rFonts w:ascii="Bookman Old Style" w:hAnsi="Bookman Old Style"/>
          <w:i/>
          <w:sz w:val="22"/>
          <w:szCs w:val="22"/>
        </w:rPr>
        <w:t>Geophysical Research Abstracts</w:t>
      </w:r>
      <w:r>
        <w:rPr>
          <w:rFonts w:ascii="Bookman Old Style" w:hAnsi="Bookman Old Style"/>
          <w:sz w:val="22"/>
          <w:szCs w:val="22"/>
        </w:rPr>
        <w:t xml:space="preserve">, vol. 12, EGU2010-9829, </w:t>
      </w:r>
      <w:r>
        <w:rPr>
          <w:rFonts w:ascii="Bookman Old Style" w:hAnsi="Bookman Old Style"/>
          <w:i/>
          <w:sz w:val="22"/>
          <w:szCs w:val="22"/>
        </w:rPr>
        <w:t>Europ</w:t>
      </w:r>
      <w:r>
        <w:rPr>
          <w:rFonts w:ascii="Bookman Old Style" w:hAnsi="Bookman Old Style"/>
          <w:i/>
          <w:sz w:val="22"/>
          <w:szCs w:val="22"/>
        </w:rPr>
        <w:t>ean Geosciences Union (EGU) General Assembly 2010</w:t>
      </w:r>
      <w:r>
        <w:rPr>
          <w:rFonts w:ascii="Bookman Old Style" w:hAnsi="Bookman Old Style"/>
          <w:sz w:val="22"/>
          <w:szCs w:val="22"/>
        </w:rPr>
        <w:t>, May 2-7 2010, Wien, Austria, 2pp.</w:t>
      </w:r>
    </w:p>
    <w:p w:rsidR="00E942D9" w:rsidRDefault="00E942D9">
      <w:pPr>
        <w:jc w:val="both"/>
        <w:rPr>
          <w:rFonts w:ascii="Bookman Old Style" w:hAnsi="Bookman Old Style"/>
          <w:sz w:val="10"/>
          <w:szCs w:val="10"/>
        </w:rPr>
      </w:pPr>
    </w:p>
    <w:p w:rsidR="00E942D9" w:rsidRDefault="001A1948">
      <w:pPr>
        <w:jc w:val="both"/>
      </w:pPr>
      <w:r>
        <w:rPr>
          <w:rFonts w:ascii="Bookman Old Style" w:hAnsi="Bookman Old Style"/>
          <w:sz w:val="22"/>
          <w:szCs w:val="22"/>
        </w:rPr>
        <w:t>[4] L. Pajewski, “Scattering di onde elettromagnetiche da strutture composite,” Ph. D. in Applied Electromagnetics and Electrophysics Sciences, “La Sapienza” University o</w:t>
      </w:r>
      <w:r>
        <w:rPr>
          <w:rFonts w:ascii="Bookman Old Style" w:hAnsi="Bookman Old Style"/>
          <w:sz w:val="22"/>
          <w:szCs w:val="22"/>
        </w:rPr>
        <w:t>f Rome, June 2004.</w:t>
      </w:r>
    </w:p>
    <w:sectPr w:rsidR="00E942D9">
      <w:headerReference w:type="default" r:id="rId10"/>
      <w:footerReference w:type="default" r:id="rId11"/>
      <w:pgSz w:w="11906" w:h="16838"/>
      <w:pgMar w:top="1701" w:right="1701" w:bottom="1701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48" w:rsidRDefault="001A1948">
      <w:r>
        <w:separator/>
      </w:r>
    </w:p>
  </w:endnote>
  <w:endnote w:type="continuationSeparator" w:id="0">
    <w:p w:rsidR="001A1948" w:rsidRDefault="001A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D9" w:rsidRDefault="001A1948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:rsidR="00E942D9" w:rsidRDefault="00E94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48" w:rsidRDefault="001A1948">
      <w:r>
        <w:separator/>
      </w:r>
    </w:p>
  </w:footnote>
  <w:footnote w:type="continuationSeparator" w:id="0">
    <w:p w:rsidR="001A1948" w:rsidRDefault="001A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D9" w:rsidRDefault="00E942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68B1"/>
    <w:multiLevelType w:val="multilevel"/>
    <w:tmpl w:val="5D9CC11A"/>
    <w:lvl w:ilvl="0">
      <w:start w:val="1"/>
      <w:numFmt w:val="upperRoman"/>
      <w:lvlText w:val="%1."/>
      <w:lvlJc w:val="center"/>
      <w:pPr>
        <w:ind w:left="1080" w:hanging="720"/>
      </w:pPr>
      <w:rPr>
        <w:rFonts w:ascii="Bookman Old Style" w:hAnsi="Bookman Old Sty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F94"/>
    <w:multiLevelType w:val="multilevel"/>
    <w:tmpl w:val="FEB073FC"/>
    <w:lvl w:ilvl="0">
      <w:start w:val="1"/>
      <w:numFmt w:val="decimal"/>
      <w:lvlText w:val="(%1)"/>
      <w:lvlJc w:val="left"/>
      <w:pPr>
        <w:ind w:left="720" w:hanging="360"/>
      </w:pPr>
      <w:rPr>
        <w:rFonts w:ascii="Bookman Old Style" w:hAnsi="Bookman Old Style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043C"/>
    <w:multiLevelType w:val="multilevel"/>
    <w:tmpl w:val="52E2134A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0" w:firstLine="0"/>
      </w:pPr>
    </w:lvl>
    <w:lvl w:ilvl="2">
      <w:start w:val="1"/>
      <w:numFmt w:val="decimal"/>
      <w:pStyle w:val="Titolo3"/>
      <w:lvlText w:val="%3)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vlJc w:val="left"/>
      <w:pPr>
        <w:ind w:left="1152" w:hanging="720"/>
      </w:pPr>
    </w:lvl>
    <w:lvl w:ilvl="4">
      <w:start w:val="1"/>
      <w:numFmt w:val="decimal"/>
      <w:pStyle w:val="Titolo5"/>
      <w:lvlText w:val="(%5)"/>
      <w:lvlJc w:val="left"/>
      <w:pPr>
        <w:ind w:left="1872" w:hanging="720"/>
      </w:pPr>
    </w:lvl>
    <w:lvl w:ilvl="5">
      <w:start w:val="1"/>
      <w:numFmt w:val="lowerLetter"/>
      <w:pStyle w:val="Titolo6"/>
      <w:lvlText w:val="(%6)"/>
      <w:lvlJc w:val="left"/>
      <w:pPr>
        <w:ind w:left="2592" w:hanging="720"/>
      </w:pPr>
    </w:lvl>
    <w:lvl w:ilvl="6">
      <w:start w:val="1"/>
      <w:numFmt w:val="lowerRoman"/>
      <w:pStyle w:val="Titolo7"/>
      <w:lvlText w:val="(%7)"/>
      <w:lvlJc w:val="left"/>
      <w:pPr>
        <w:ind w:left="3312" w:hanging="720"/>
      </w:pPr>
    </w:lvl>
    <w:lvl w:ilvl="7">
      <w:start w:val="1"/>
      <w:numFmt w:val="lowerLetter"/>
      <w:pStyle w:val="Titolo8"/>
      <w:lvlText w:val="(%8)"/>
      <w:lvlJc w:val="left"/>
      <w:pPr>
        <w:ind w:left="4032" w:hanging="720"/>
      </w:pPr>
    </w:lvl>
    <w:lvl w:ilvl="8">
      <w:start w:val="1"/>
      <w:numFmt w:val="lowerRoman"/>
      <w:pStyle w:val="Titolo9"/>
      <w:lvlText w:val="(%9)"/>
      <w:lvlJc w:val="left"/>
      <w:pPr>
        <w:ind w:left="4752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2D9"/>
    <w:rsid w:val="001A1948"/>
    <w:rsid w:val="005550A5"/>
    <w:rsid w:val="00740A5D"/>
    <w:rsid w:val="00B97CE3"/>
    <w:rsid w:val="00E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FE5C"/>
  <w15:docId w15:val="{7A1012D2-549F-405E-BA9C-578CC989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5600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27EE9"/>
    <w:pPr>
      <w:keepNext/>
      <w:numPr>
        <w:numId w:val="1"/>
      </w:numPr>
      <w:spacing w:before="240" w:after="80"/>
      <w:jc w:val="center"/>
      <w:outlineLvl w:val="0"/>
    </w:pPr>
    <w:rPr>
      <w:smallCaps/>
      <w:kern w:val="2"/>
      <w:sz w:val="20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27EE9"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427EE9"/>
    <w:pPr>
      <w:keepNext/>
      <w:numPr>
        <w:ilvl w:val="2"/>
        <w:numId w:val="1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427EE9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427EE9"/>
    <w:pPr>
      <w:numPr>
        <w:ilvl w:val="4"/>
        <w:numId w:val="1"/>
      </w:numPr>
      <w:spacing w:before="240" w:after="60"/>
      <w:outlineLvl w:val="4"/>
    </w:pPr>
    <w:rPr>
      <w:sz w:val="18"/>
      <w:szCs w:val="18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427EE9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427EE9"/>
    <w:pPr>
      <w:numPr>
        <w:ilvl w:val="6"/>
        <w:numId w:val="1"/>
      </w:numPr>
      <w:spacing w:before="240" w:after="60"/>
      <w:outlineLvl w:val="6"/>
    </w:pPr>
    <w:rPr>
      <w:sz w:val="16"/>
      <w:szCs w:val="16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427EE9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427EE9"/>
    <w:pPr>
      <w:numPr>
        <w:ilvl w:val="8"/>
        <w:numId w:val="1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A711F0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qFormat/>
    <w:rsid w:val="00A711F0"/>
    <w:rPr>
      <w:sz w:val="16"/>
      <w:szCs w:val="16"/>
      <w:lang w:val="en-US" w:eastAsia="en-US"/>
    </w:rPr>
  </w:style>
  <w:style w:type="character" w:customStyle="1" w:styleId="Titolo1Carattere">
    <w:name w:val="Titolo 1 Carattere"/>
    <w:link w:val="Titolo1"/>
    <w:qFormat/>
    <w:rsid w:val="00427EE9"/>
    <w:rPr>
      <w:smallCaps/>
      <w:kern w:val="2"/>
      <w:lang w:val="en-US" w:eastAsia="en-US"/>
    </w:rPr>
  </w:style>
  <w:style w:type="character" w:customStyle="1" w:styleId="Titolo2Carattere">
    <w:name w:val="Titolo 2 Carattere"/>
    <w:link w:val="Titolo2"/>
    <w:qFormat/>
    <w:rsid w:val="00427EE9"/>
    <w:rPr>
      <w:i/>
      <w:iCs/>
      <w:lang w:val="en-US" w:eastAsia="en-US"/>
    </w:rPr>
  </w:style>
  <w:style w:type="character" w:customStyle="1" w:styleId="Titolo3Carattere">
    <w:name w:val="Titolo 3 Carattere"/>
    <w:link w:val="Titolo3"/>
    <w:qFormat/>
    <w:rsid w:val="00427EE9"/>
    <w:rPr>
      <w:i/>
      <w:iCs/>
      <w:lang w:val="en-US" w:eastAsia="en-US"/>
    </w:rPr>
  </w:style>
  <w:style w:type="character" w:customStyle="1" w:styleId="Titolo4Carattere">
    <w:name w:val="Titolo 4 Carattere"/>
    <w:link w:val="Titolo4"/>
    <w:qFormat/>
    <w:rsid w:val="00427EE9"/>
    <w:rPr>
      <w:i/>
      <w:iCs/>
      <w:sz w:val="18"/>
      <w:szCs w:val="18"/>
      <w:lang w:val="en-US" w:eastAsia="en-US"/>
    </w:rPr>
  </w:style>
  <w:style w:type="character" w:customStyle="1" w:styleId="Titolo5Carattere">
    <w:name w:val="Titolo 5 Carattere"/>
    <w:link w:val="Titolo5"/>
    <w:qFormat/>
    <w:rsid w:val="00427EE9"/>
    <w:rPr>
      <w:sz w:val="18"/>
      <w:szCs w:val="18"/>
      <w:lang w:val="en-US" w:eastAsia="en-US"/>
    </w:rPr>
  </w:style>
  <w:style w:type="character" w:customStyle="1" w:styleId="Titolo6Carattere">
    <w:name w:val="Titolo 6 Carattere"/>
    <w:link w:val="Titolo6"/>
    <w:qFormat/>
    <w:rsid w:val="00427EE9"/>
    <w:rPr>
      <w:i/>
      <w:iCs/>
      <w:sz w:val="16"/>
      <w:szCs w:val="16"/>
      <w:lang w:val="en-US" w:eastAsia="en-US"/>
    </w:rPr>
  </w:style>
  <w:style w:type="character" w:customStyle="1" w:styleId="Titolo7Carattere">
    <w:name w:val="Titolo 7 Carattere"/>
    <w:link w:val="Titolo7"/>
    <w:qFormat/>
    <w:rsid w:val="00427EE9"/>
    <w:rPr>
      <w:sz w:val="16"/>
      <w:szCs w:val="16"/>
      <w:lang w:val="en-US" w:eastAsia="en-US"/>
    </w:rPr>
  </w:style>
  <w:style w:type="character" w:customStyle="1" w:styleId="Titolo8Carattere">
    <w:name w:val="Titolo 8 Carattere"/>
    <w:link w:val="Titolo8"/>
    <w:qFormat/>
    <w:rsid w:val="00427EE9"/>
    <w:rPr>
      <w:i/>
      <w:iCs/>
      <w:sz w:val="16"/>
      <w:szCs w:val="16"/>
      <w:lang w:val="en-US" w:eastAsia="en-US"/>
    </w:rPr>
  </w:style>
  <w:style w:type="character" w:customStyle="1" w:styleId="Titolo9Carattere">
    <w:name w:val="Titolo 9 Carattere"/>
    <w:link w:val="Titolo9"/>
    <w:qFormat/>
    <w:rsid w:val="00427EE9"/>
    <w:rPr>
      <w:sz w:val="16"/>
      <w:szCs w:val="16"/>
      <w:lang w:val="en-US" w:eastAsia="en-US"/>
    </w:rPr>
  </w:style>
  <w:style w:type="character" w:customStyle="1" w:styleId="IntestazioneCarattere">
    <w:name w:val="Intestazione Carattere"/>
    <w:link w:val="Intestazione"/>
    <w:qFormat/>
    <w:rsid w:val="009B2E6C"/>
    <w:rPr>
      <w:sz w:val="24"/>
      <w:szCs w:val="24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9B2E6C"/>
    <w:rPr>
      <w:sz w:val="24"/>
      <w:szCs w:val="24"/>
      <w:lang w:val="en-US"/>
    </w:rPr>
  </w:style>
  <w:style w:type="character" w:customStyle="1" w:styleId="ListLabel1">
    <w:name w:val="ListLabel 1"/>
    <w:qFormat/>
    <w:rPr>
      <w:rFonts w:ascii="Bookman Old Style" w:hAnsi="Bookman Old Style"/>
      <w:vertAlign w:val="superscript"/>
    </w:rPr>
  </w:style>
  <w:style w:type="character" w:customStyle="1" w:styleId="ListLabel2">
    <w:name w:val="ListLabel 2"/>
    <w:qFormat/>
    <w:rPr>
      <w:rFonts w:ascii="Bookman Old Style" w:hAnsi="Bookman Old Style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Bookman Old Style" w:hAnsi="Bookman Old Style" w:cs="Calibri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notaapidipagina">
    <w:name w:val="footnote text"/>
    <w:basedOn w:val="Normale"/>
    <w:link w:val="TestonotaapidipaginaCarattere"/>
    <w:rsid w:val="00A711F0"/>
    <w:pPr>
      <w:ind w:firstLine="202"/>
      <w:jc w:val="both"/>
    </w:pPr>
    <w:rPr>
      <w:sz w:val="16"/>
      <w:szCs w:val="16"/>
      <w:lang w:eastAsia="en-US"/>
    </w:rPr>
  </w:style>
  <w:style w:type="paragraph" w:customStyle="1" w:styleId="TableTitle">
    <w:name w:val="Table Title"/>
    <w:basedOn w:val="Normale"/>
    <w:qFormat/>
    <w:rsid w:val="00142B2A"/>
    <w:pPr>
      <w:jc w:val="center"/>
    </w:pPr>
    <w:rPr>
      <w:smallCaps/>
      <w:sz w:val="16"/>
      <w:szCs w:val="16"/>
      <w:lang w:eastAsia="en-US"/>
    </w:rPr>
  </w:style>
  <w:style w:type="paragraph" w:customStyle="1" w:styleId="Testo">
    <w:name w:val="Testo"/>
    <w:basedOn w:val="Normale"/>
    <w:qFormat/>
    <w:rsid w:val="00427EE9"/>
    <w:pPr>
      <w:widowControl w:val="0"/>
      <w:spacing w:line="252" w:lineRule="auto"/>
      <w:ind w:firstLine="202"/>
      <w:jc w:val="both"/>
    </w:pPr>
    <w:rPr>
      <w:sz w:val="20"/>
      <w:szCs w:val="20"/>
      <w:lang w:eastAsia="en-US"/>
    </w:rPr>
  </w:style>
  <w:style w:type="paragraph" w:customStyle="1" w:styleId="ReferenceHead">
    <w:name w:val="Reference Head"/>
    <w:basedOn w:val="Titolo1"/>
    <w:qFormat/>
    <w:rsid w:val="00427EE9"/>
    <w:pPr>
      <w:numPr>
        <w:numId w:val="0"/>
      </w:numPr>
    </w:pPr>
  </w:style>
  <w:style w:type="paragraph" w:customStyle="1" w:styleId="IndexTerms">
    <w:name w:val="IndexTerms"/>
    <w:basedOn w:val="Normale"/>
    <w:next w:val="Normale"/>
    <w:qFormat/>
    <w:rsid w:val="00F71C3E"/>
    <w:pPr>
      <w:ind w:firstLine="202"/>
      <w:jc w:val="both"/>
    </w:pPr>
    <w:rPr>
      <w:b/>
      <w:bCs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rsid w:val="009B2E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B2E6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ail@unic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4094</Characters>
  <Application>Microsoft Office Word</Application>
  <DocSecurity>0</DocSecurity>
  <Lines>34</Lines>
  <Paragraphs>9</Paragraphs>
  <ScaleCrop>false</ScaleCrop>
  <Company>DIBE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ESEMPIO DI ARTICOLO PER LA RINEM 2006</dc:title>
  <dc:subject/>
  <dc:creator>pastorino</dc:creator>
  <dc:description/>
  <cp:lastModifiedBy>Giorgio Montisci</cp:lastModifiedBy>
  <cp:revision>9</cp:revision>
  <dcterms:created xsi:type="dcterms:W3CDTF">2011-09-29T17:39:00Z</dcterms:created>
  <dcterms:modified xsi:type="dcterms:W3CDTF">2020-07-31T14:14:00Z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